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5F" w:rsidRDefault="0036748F" w:rsidP="007C095F">
      <w:pPr>
        <w:ind w:left="5664" w:firstLine="708"/>
        <w:rPr>
          <w:b/>
        </w:rPr>
      </w:pPr>
      <w:r>
        <w:rPr>
          <w:b/>
        </w:rPr>
        <w:t xml:space="preserve">                                                                           </w:t>
      </w:r>
    </w:p>
    <w:p w:rsidR="00FB7A2E" w:rsidRDefault="00FB7A2E" w:rsidP="007C095F">
      <w:pPr>
        <w:ind w:left="5664" w:firstLine="708"/>
      </w:pPr>
    </w:p>
    <w:p w:rsidR="009B060D" w:rsidRDefault="009B060D" w:rsidP="007C0DDA"/>
    <w:p w:rsidR="007C095F" w:rsidRDefault="0036748F" w:rsidP="007C0DDA">
      <w:pPr>
        <w:rPr>
          <w:b/>
          <w:sz w:val="36"/>
          <w:szCs w:val="36"/>
        </w:rPr>
      </w:pPr>
      <w:r>
        <w:t xml:space="preserve">                                                   </w:t>
      </w:r>
      <w:r w:rsidR="007C095F" w:rsidRPr="007C095F">
        <w:rPr>
          <w:b/>
          <w:sz w:val="36"/>
          <w:szCs w:val="36"/>
        </w:rPr>
        <w:t>MAJETKOVÉ PRIZNANIE</w:t>
      </w:r>
    </w:p>
    <w:p w:rsidR="004A7EDD" w:rsidRDefault="004A7EDD" w:rsidP="007C095F">
      <w:pPr>
        <w:jc w:val="center"/>
      </w:pPr>
    </w:p>
    <w:p w:rsidR="007C095F" w:rsidRDefault="00A659D8" w:rsidP="007C095F">
      <w:pPr>
        <w:ind w:left="360"/>
        <w:jc w:val="both"/>
      </w:pPr>
      <w:r>
        <w:t xml:space="preserve">vedúceho </w:t>
      </w:r>
      <w:r w:rsidR="007C095F" w:rsidRPr="00E526F0">
        <w:t xml:space="preserve"> zamestnanca</w:t>
      </w:r>
      <w:r w:rsidR="007C0DDA">
        <w:t xml:space="preserve"> </w:t>
      </w:r>
      <w:r>
        <w:t xml:space="preserve">pri výkone práce vo verejnom záujme (ďalej len zamestnanca) </w:t>
      </w:r>
    </w:p>
    <w:p w:rsidR="00655996" w:rsidRDefault="00655996" w:rsidP="007C095F">
      <w:pPr>
        <w:ind w:left="360"/>
        <w:jc w:val="both"/>
      </w:pPr>
    </w:p>
    <w:p w:rsidR="00655996" w:rsidRDefault="00655996" w:rsidP="007C095F">
      <w:pPr>
        <w:ind w:left="360"/>
        <w:jc w:val="both"/>
      </w:pPr>
    </w:p>
    <w:p w:rsidR="00655996" w:rsidRDefault="00655996" w:rsidP="007C095F">
      <w:pPr>
        <w:ind w:left="360"/>
        <w:jc w:val="both"/>
        <w:rPr>
          <w:b/>
        </w:rPr>
      </w:pPr>
    </w:p>
    <w:p w:rsidR="007C095F" w:rsidRDefault="00A477D1">
      <w:pPr>
        <w:rPr>
          <w:b/>
          <w:sz w:val="36"/>
          <w:szCs w:val="36"/>
        </w:rPr>
      </w:pPr>
      <w:r w:rsidRPr="00E526F0">
        <w:rPr>
          <w:b/>
          <w:sz w:val="36"/>
          <w:szCs w:val="36"/>
        </w:rPr>
        <w:t>I. oddiel</w:t>
      </w:r>
    </w:p>
    <w:p w:rsidR="004A7EDD" w:rsidRDefault="004A7EDD">
      <w:pPr>
        <w:rPr>
          <w:b/>
          <w:u w:val="single"/>
        </w:rPr>
      </w:pPr>
    </w:p>
    <w:p w:rsidR="00A477D1" w:rsidRDefault="00A477D1">
      <w:pPr>
        <w:rPr>
          <w:b/>
          <w:u w:val="single"/>
        </w:rPr>
      </w:pPr>
      <w:r w:rsidRPr="00E526F0">
        <w:rPr>
          <w:b/>
          <w:u w:val="single"/>
        </w:rPr>
        <w:t>Údaje o zamestnancovi</w:t>
      </w:r>
    </w:p>
    <w:p w:rsidR="004A7EDD" w:rsidRDefault="004A7EDD">
      <w:pPr>
        <w:rPr>
          <w:b/>
          <w:u w:val="single"/>
        </w:rPr>
      </w:pPr>
    </w:p>
    <w:p w:rsidR="004A7EDD" w:rsidRPr="00E526F0" w:rsidRDefault="004A7ED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36"/>
        <w:gridCol w:w="3744"/>
        <w:gridCol w:w="300"/>
        <w:gridCol w:w="2023"/>
      </w:tblGrid>
      <w:tr w:rsidR="00D731F0" w:rsidRPr="00D731F0" w:rsidTr="00D731F0">
        <w:tc>
          <w:tcPr>
            <w:tcW w:w="3708" w:type="dxa"/>
            <w:shd w:val="clear" w:color="auto" w:fill="auto"/>
          </w:tcPr>
          <w:p w:rsidR="00A477D1" w:rsidRPr="00E526F0" w:rsidRDefault="00A477D1">
            <w:r w:rsidRPr="00E526F0">
              <w:t>Priezvisko</w:t>
            </w:r>
          </w:p>
        </w:tc>
        <w:tc>
          <w:tcPr>
            <w:tcW w:w="336" w:type="dxa"/>
            <w:tcBorders>
              <w:top w:val="nil"/>
              <w:bottom w:val="nil"/>
            </w:tcBorders>
            <w:shd w:val="clear" w:color="auto" w:fill="auto"/>
          </w:tcPr>
          <w:p w:rsidR="00A477D1" w:rsidRPr="00E526F0" w:rsidRDefault="00A477D1"/>
        </w:tc>
        <w:tc>
          <w:tcPr>
            <w:tcW w:w="3744" w:type="dxa"/>
            <w:shd w:val="clear" w:color="auto" w:fill="auto"/>
          </w:tcPr>
          <w:p w:rsidR="00A477D1" w:rsidRPr="00E526F0" w:rsidRDefault="00A477D1">
            <w:r w:rsidRPr="00E526F0">
              <w:t>Meno</w:t>
            </w:r>
          </w:p>
        </w:tc>
        <w:tc>
          <w:tcPr>
            <w:tcW w:w="300" w:type="dxa"/>
            <w:tcBorders>
              <w:top w:val="nil"/>
              <w:bottom w:val="nil"/>
            </w:tcBorders>
            <w:shd w:val="clear" w:color="auto" w:fill="auto"/>
          </w:tcPr>
          <w:p w:rsidR="00A477D1" w:rsidRPr="00D731F0" w:rsidRDefault="00A477D1">
            <w:pPr>
              <w:rPr>
                <w:b/>
                <w:u w:val="single"/>
              </w:rPr>
            </w:pPr>
          </w:p>
        </w:tc>
        <w:tc>
          <w:tcPr>
            <w:tcW w:w="2023" w:type="dxa"/>
            <w:shd w:val="clear" w:color="auto" w:fill="auto"/>
          </w:tcPr>
          <w:p w:rsidR="00A477D1" w:rsidRPr="00E526F0" w:rsidRDefault="00A477D1">
            <w:r w:rsidRPr="00E526F0">
              <w:t>Titul</w:t>
            </w:r>
          </w:p>
        </w:tc>
      </w:tr>
      <w:tr w:rsidR="00D731F0" w:rsidRPr="00D731F0" w:rsidTr="00D731F0">
        <w:tc>
          <w:tcPr>
            <w:tcW w:w="3708" w:type="dxa"/>
            <w:shd w:val="clear" w:color="auto" w:fill="auto"/>
          </w:tcPr>
          <w:p w:rsidR="007C0DDA" w:rsidRPr="00E526F0" w:rsidRDefault="007C0DDA"/>
        </w:tc>
        <w:tc>
          <w:tcPr>
            <w:tcW w:w="336" w:type="dxa"/>
            <w:tcBorders>
              <w:top w:val="nil"/>
              <w:bottom w:val="nil"/>
            </w:tcBorders>
            <w:shd w:val="clear" w:color="auto" w:fill="auto"/>
          </w:tcPr>
          <w:p w:rsidR="007C0DDA" w:rsidRPr="00E526F0" w:rsidRDefault="007C0DDA"/>
        </w:tc>
        <w:tc>
          <w:tcPr>
            <w:tcW w:w="3744" w:type="dxa"/>
            <w:shd w:val="clear" w:color="auto" w:fill="auto"/>
          </w:tcPr>
          <w:p w:rsidR="007C0DDA" w:rsidRPr="00E526F0" w:rsidRDefault="007C0DDA"/>
        </w:tc>
        <w:tc>
          <w:tcPr>
            <w:tcW w:w="300" w:type="dxa"/>
            <w:tcBorders>
              <w:top w:val="nil"/>
              <w:bottom w:val="nil"/>
            </w:tcBorders>
            <w:shd w:val="clear" w:color="auto" w:fill="auto"/>
          </w:tcPr>
          <w:p w:rsidR="007C0DDA" w:rsidRPr="00D731F0" w:rsidRDefault="007C0DDA">
            <w:pPr>
              <w:rPr>
                <w:b/>
                <w:u w:val="single"/>
              </w:rPr>
            </w:pPr>
          </w:p>
        </w:tc>
        <w:tc>
          <w:tcPr>
            <w:tcW w:w="2023" w:type="dxa"/>
            <w:shd w:val="clear" w:color="auto" w:fill="auto"/>
          </w:tcPr>
          <w:p w:rsidR="007C0DDA" w:rsidRPr="00E526F0" w:rsidRDefault="007C0DDA"/>
        </w:tc>
      </w:tr>
      <w:tr w:rsidR="00D731F0" w:rsidRPr="00D731F0" w:rsidTr="00D731F0">
        <w:tc>
          <w:tcPr>
            <w:tcW w:w="3708" w:type="dxa"/>
            <w:shd w:val="clear" w:color="auto" w:fill="auto"/>
          </w:tcPr>
          <w:p w:rsidR="00A477D1" w:rsidRPr="00E526F0" w:rsidRDefault="007E6D16">
            <w:r>
              <w:t>Zamestnávateľ</w:t>
            </w:r>
          </w:p>
        </w:tc>
        <w:tc>
          <w:tcPr>
            <w:tcW w:w="336" w:type="dxa"/>
            <w:tcBorders>
              <w:top w:val="nil"/>
              <w:bottom w:val="nil"/>
            </w:tcBorders>
            <w:shd w:val="clear" w:color="auto" w:fill="auto"/>
          </w:tcPr>
          <w:p w:rsidR="00A477D1" w:rsidRPr="00D731F0" w:rsidRDefault="00A477D1">
            <w:pPr>
              <w:rPr>
                <w:b/>
                <w:u w:val="single"/>
              </w:rPr>
            </w:pPr>
          </w:p>
        </w:tc>
        <w:tc>
          <w:tcPr>
            <w:tcW w:w="3744" w:type="dxa"/>
            <w:shd w:val="clear" w:color="auto" w:fill="auto"/>
          </w:tcPr>
          <w:p w:rsidR="00A477D1" w:rsidRPr="00E526F0" w:rsidRDefault="00FA4BA7">
            <w:r>
              <w:t>Organizačný útvar</w:t>
            </w:r>
          </w:p>
        </w:tc>
        <w:tc>
          <w:tcPr>
            <w:tcW w:w="300" w:type="dxa"/>
            <w:tcBorders>
              <w:top w:val="nil"/>
              <w:bottom w:val="nil"/>
              <w:right w:val="nil"/>
            </w:tcBorders>
            <w:shd w:val="clear" w:color="auto" w:fill="auto"/>
          </w:tcPr>
          <w:p w:rsidR="00A477D1" w:rsidRPr="00D731F0" w:rsidRDefault="00A477D1">
            <w:pPr>
              <w:rPr>
                <w:b/>
                <w:u w:val="single"/>
              </w:rPr>
            </w:pPr>
          </w:p>
        </w:tc>
        <w:tc>
          <w:tcPr>
            <w:tcW w:w="2023" w:type="dxa"/>
            <w:tcBorders>
              <w:left w:val="nil"/>
              <w:bottom w:val="nil"/>
              <w:right w:val="nil"/>
            </w:tcBorders>
            <w:shd w:val="clear" w:color="auto" w:fill="auto"/>
          </w:tcPr>
          <w:p w:rsidR="00A477D1" w:rsidRPr="00655506" w:rsidRDefault="00A477D1"/>
        </w:tc>
      </w:tr>
      <w:tr w:rsidR="00D731F0" w:rsidRPr="00D731F0" w:rsidTr="00D731F0">
        <w:tc>
          <w:tcPr>
            <w:tcW w:w="3708" w:type="dxa"/>
            <w:shd w:val="clear" w:color="auto" w:fill="auto"/>
          </w:tcPr>
          <w:p w:rsidR="004A321B" w:rsidRDefault="004A321B"/>
        </w:tc>
        <w:tc>
          <w:tcPr>
            <w:tcW w:w="336" w:type="dxa"/>
            <w:tcBorders>
              <w:top w:val="nil"/>
              <w:bottom w:val="nil"/>
            </w:tcBorders>
            <w:shd w:val="clear" w:color="auto" w:fill="auto"/>
          </w:tcPr>
          <w:p w:rsidR="004A321B" w:rsidRPr="00D731F0" w:rsidRDefault="004A321B">
            <w:pPr>
              <w:rPr>
                <w:b/>
                <w:u w:val="single"/>
              </w:rPr>
            </w:pPr>
          </w:p>
        </w:tc>
        <w:tc>
          <w:tcPr>
            <w:tcW w:w="3744" w:type="dxa"/>
            <w:shd w:val="clear" w:color="auto" w:fill="auto"/>
          </w:tcPr>
          <w:p w:rsidR="004A321B" w:rsidRDefault="004A321B"/>
        </w:tc>
        <w:tc>
          <w:tcPr>
            <w:tcW w:w="300" w:type="dxa"/>
            <w:tcBorders>
              <w:top w:val="nil"/>
              <w:bottom w:val="nil"/>
              <w:right w:val="nil"/>
            </w:tcBorders>
            <w:shd w:val="clear" w:color="auto" w:fill="auto"/>
          </w:tcPr>
          <w:p w:rsidR="004A321B" w:rsidRPr="00D731F0" w:rsidRDefault="004A321B">
            <w:pPr>
              <w:rPr>
                <w:b/>
                <w:u w:val="single"/>
              </w:rPr>
            </w:pPr>
          </w:p>
        </w:tc>
        <w:tc>
          <w:tcPr>
            <w:tcW w:w="2023" w:type="dxa"/>
            <w:tcBorders>
              <w:top w:val="nil"/>
              <w:left w:val="nil"/>
              <w:bottom w:val="nil"/>
              <w:right w:val="nil"/>
            </w:tcBorders>
            <w:shd w:val="clear" w:color="auto" w:fill="auto"/>
          </w:tcPr>
          <w:p w:rsidR="004A321B" w:rsidRPr="00D731F0" w:rsidRDefault="004A321B">
            <w:pPr>
              <w:rPr>
                <w:b/>
                <w:u w:val="single"/>
              </w:rPr>
            </w:pPr>
          </w:p>
        </w:tc>
      </w:tr>
    </w:tbl>
    <w:p w:rsidR="007C0DDA" w:rsidRDefault="007C0DDA">
      <w:pPr>
        <w:rPr>
          <w:b/>
          <w:sz w:val="36"/>
          <w:szCs w:val="36"/>
        </w:rPr>
      </w:pPr>
    </w:p>
    <w:p w:rsidR="002530D0" w:rsidRPr="00E526F0" w:rsidRDefault="000D34D8">
      <w:pPr>
        <w:rPr>
          <w:b/>
          <w:sz w:val="36"/>
          <w:szCs w:val="36"/>
        </w:rPr>
      </w:pPr>
      <w:r w:rsidRPr="00E526F0">
        <w:rPr>
          <w:b/>
          <w:sz w:val="36"/>
          <w:szCs w:val="36"/>
        </w:rPr>
        <w:t>II. oddiel</w:t>
      </w:r>
    </w:p>
    <w:p w:rsidR="000D34D8" w:rsidRDefault="000D34D8">
      <w:pPr>
        <w:rPr>
          <w:b/>
          <w:u w:val="single"/>
        </w:rPr>
      </w:pPr>
      <w:r w:rsidRPr="00E526F0">
        <w:rPr>
          <w:b/>
          <w:u w:val="single"/>
        </w:rPr>
        <w:t>Nehnuteľný majetok</w:t>
      </w:r>
    </w:p>
    <w:p w:rsidR="00535FB6" w:rsidRPr="00E526F0" w:rsidRDefault="00535FB6">
      <w:pPr>
        <w:rPr>
          <w:b/>
          <w:u w:val="single"/>
        </w:rPr>
      </w:pPr>
    </w:p>
    <w:p w:rsidR="00F7361F" w:rsidRPr="00E526F0" w:rsidRDefault="000D34D8" w:rsidP="009737AB">
      <w:pPr>
        <w:pStyle w:val="Zkladntext"/>
        <w:ind w:right="-2"/>
        <w:jc w:val="both"/>
        <w:rPr>
          <w:i/>
        </w:rPr>
      </w:pPr>
      <w:r w:rsidRPr="00E526F0">
        <w:rPr>
          <w:i/>
          <w:sz w:val="20"/>
        </w:rPr>
        <w:t>Napr. orná pôda, vinica, chmeľnica, trvalý trávny porast, ovocný sad, záhrada, lesný pozemok,</w:t>
      </w:r>
      <w:r w:rsidR="009737AB" w:rsidRPr="00E526F0">
        <w:rPr>
          <w:i/>
          <w:sz w:val="20"/>
        </w:rPr>
        <w:t xml:space="preserve"> </w:t>
      </w:r>
      <w:r w:rsidRPr="00E526F0">
        <w:rPr>
          <w:i/>
          <w:sz w:val="20"/>
        </w:rPr>
        <w:t>vodná plocha, zastavaná plocha a nádvorie,</w:t>
      </w:r>
      <w:r w:rsidR="009737AB" w:rsidRPr="00E526F0">
        <w:rPr>
          <w:i/>
          <w:sz w:val="20"/>
        </w:rPr>
        <w:t xml:space="preserve"> </w:t>
      </w:r>
      <w:r w:rsidRPr="00E526F0">
        <w:rPr>
          <w:i/>
          <w:sz w:val="20"/>
        </w:rPr>
        <w:t>stavebný pozemok,</w:t>
      </w:r>
      <w:r w:rsidR="009737AB" w:rsidRPr="00E526F0">
        <w:rPr>
          <w:i/>
          <w:sz w:val="20"/>
        </w:rPr>
        <w:t xml:space="preserve"> </w:t>
      </w:r>
      <w:r w:rsidRPr="00E526F0">
        <w:rPr>
          <w:i/>
          <w:sz w:val="20"/>
        </w:rPr>
        <w:t>iné pozemky, rodinný dom, bytový dom, byt, nebytový priestor, garáž,  budova pre obchod a služby,</w:t>
      </w:r>
      <w:r w:rsidR="009737AB" w:rsidRPr="00E526F0">
        <w:rPr>
          <w:i/>
          <w:sz w:val="20"/>
        </w:rPr>
        <w:t xml:space="preserve"> </w:t>
      </w:r>
      <w:r w:rsidRPr="00E526F0">
        <w:rPr>
          <w:i/>
          <w:sz w:val="20"/>
        </w:rPr>
        <w:t>priemyselná budova a sklad,</w:t>
      </w:r>
      <w:r w:rsidR="009737AB" w:rsidRPr="00E526F0">
        <w:rPr>
          <w:i/>
          <w:sz w:val="20"/>
        </w:rPr>
        <w:t xml:space="preserve"> </w:t>
      </w:r>
      <w:r w:rsidRPr="00E526F0">
        <w:rPr>
          <w:i/>
          <w:sz w:val="20"/>
        </w:rPr>
        <w:t>stavba na individuálnu rekreáciu,</w:t>
      </w:r>
      <w:r w:rsidR="009737AB" w:rsidRPr="00E526F0">
        <w:rPr>
          <w:i/>
          <w:sz w:val="20"/>
        </w:rPr>
        <w:t xml:space="preserve"> </w:t>
      </w:r>
      <w:r w:rsidRPr="00E526F0">
        <w:rPr>
          <w:i/>
          <w:sz w:val="20"/>
        </w:rPr>
        <w:t>rozostavané stavby, ak sú zapísané v katastri nehnuteľností,</w:t>
      </w:r>
      <w:r w:rsidR="009737AB" w:rsidRPr="00E526F0">
        <w:rPr>
          <w:i/>
          <w:sz w:val="20"/>
        </w:rPr>
        <w:t xml:space="preserve"> </w:t>
      </w:r>
      <w:r w:rsidRPr="00E526F0">
        <w:rPr>
          <w:i/>
          <w:sz w:val="20"/>
        </w:rPr>
        <w:t>iné stavby.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280"/>
        <w:gridCol w:w="884"/>
      </w:tblGrid>
      <w:tr w:rsidR="00F7361F" w:rsidRPr="00E526F0" w:rsidTr="00D731F0">
        <w:tc>
          <w:tcPr>
            <w:tcW w:w="708" w:type="dxa"/>
            <w:shd w:val="clear" w:color="auto" w:fill="auto"/>
          </w:tcPr>
          <w:p w:rsidR="00F7361F" w:rsidRPr="00D731F0" w:rsidRDefault="00F7361F" w:rsidP="00D731F0">
            <w:pPr>
              <w:pStyle w:val="Zkladntext"/>
              <w:ind w:right="-2"/>
              <w:jc w:val="both"/>
              <w:rPr>
                <w:b/>
              </w:rPr>
            </w:pPr>
            <w:r w:rsidRPr="00D731F0">
              <w:rPr>
                <w:b/>
              </w:rPr>
              <w:t xml:space="preserve">P. č. </w:t>
            </w:r>
          </w:p>
        </w:tc>
        <w:tc>
          <w:tcPr>
            <w:tcW w:w="8280" w:type="dxa"/>
            <w:shd w:val="clear" w:color="auto" w:fill="auto"/>
          </w:tcPr>
          <w:p w:rsidR="00F7361F" w:rsidRPr="00D731F0" w:rsidRDefault="00F7361F" w:rsidP="00D731F0">
            <w:pPr>
              <w:pStyle w:val="Zkladntext"/>
              <w:ind w:right="-2"/>
              <w:jc w:val="center"/>
              <w:rPr>
                <w:b/>
              </w:rPr>
            </w:pPr>
            <w:r w:rsidRPr="00D731F0">
              <w:rPr>
                <w:b/>
              </w:rPr>
              <w:t>Popis majetku</w:t>
            </w:r>
            <w:r w:rsidR="00F70AB8" w:rsidRPr="00D731F0">
              <w:rPr>
                <w:b/>
              </w:rPr>
              <w:t xml:space="preserve"> </w:t>
            </w:r>
          </w:p>
          <w:p w:rsidR="00F7361F" w:rsidRPr="00D731F0" w:rsidRDefault="00F7361F" w:rsidP="00D731F0">
            <w:pPr>
              <w:pStyle w:val="Zkladntext"/>
              <w:ind w:right="-2"/>
              <w:jc w:val="center"/>
              <w:rPr>
                <w:sz w:val="20"/>
              </w:rPr>
            </w:pPr>
            <w:r w:rsidRPr="00D731F0">
              <w:rPr>
                <w:sz w:val="20"/>
              </w:rPr>
              <w:t>(druh majetku, rok nadobudnutia, názov obce, ulica, orientačné číslo, PSČ, názov katastrálneho územia, číslo parcely)</w:t>
            </w:r>
          </w:p>
        </w:tc>
        <w:tc>
          <w:tcPr>
            <w:tcW w:w="884" w:type="dxa"/>
            <w:shd w:val="clear" w:color="auto" w:fill="auto"/>
          </w:tcPr>
          <w:p w:rsidR="00F7361F" w:rsidRPr="00D731F0" w:rsidRDefault="00F7361F" w:rsidP="00D731F0">
            <w:pPr>
              <w:pStyle w:val="Zkladntext"/>
              <w:ind w:right="-2"/>
              <w:jc w:val="both"/>
              <w:rPr>
                <w:b/>
              </w:rPr>
            </w:pPr>
            <w:r w:rsidRPr="00D731F0">
              <w:rPr>
                <w:b/>
              </w:rPr>
              <w:t>Podiel</w:t>
            </w: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D731F0">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EA1863">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D731F0">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D731F0">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D731F0">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r w:rsidR="00F7361F" w:rsidRPr="00E526F0" w:rsidTr="00D731F0">
        <w:tc>
          <w:tcPr>
            <w:tcW w:w="708" w:type="dxa"/>
            <w:shd w:val="clear" w:color="auto" w:fill="auto"/>
          </w:tcPr>
          <w:p w:rsidR="00F7361F" w:rsidRPr="00E526F0" w:rsidRDefault="00F7361F" w:rsidP="00D731F0">
            <w:pPr>
              <w:pStyle w:val="Zkladntext"/>
              <w:ind w:right="-2"/>
              <w:jc w:val="both"/>
            </w:pPr>
          </w:p>
        </w:tc>
        <w:tc>
          <w:tcPr>
            <w:tcW w:w="8280" w:type="dxa"/>
            <w:shd w:val="clear" w:color="auto" w:fill="auto"/>
          </w:tcPr>
          <w:p w:rsidR="00F7361F" w:rsidRPr="00E526F0" w:rsidRDefault="00F7361F" w:rsidP="00D731F0">
            <w:pPr>
              <w:pStyle w:val="Zkladntext"/>
              <w:ind w:right="-2"/>
              <w:jc w:val="both"/>
            </w:pPr>
          </w:p>
        </w:tc>
        <w:tc>
          <w:tcPr>
            <w:tcW w:w="884" w:type="dxa"/>
            <w:shd w:val="clear" w:color="auto" w:fill="auto"/>
          </w:tcPr>
          <w:p w:rsidR="00F7361F" w:rsidRPr="00E526F0" w:rsidRDefault="00F7361F" w:rsidP="00D731F0">
            <w:pPr>
              <w:pStyle w:val="Zkladntext"/>
              <w:ind w:right="-2"/>
              <w:jc w:val="both"/>
            </w:pPr>
          </w:p>
        </w:tc>
      </w:tr>
    </w:tbl>
    <w:p w:rsidR="004A7EDD" w:rsidRDefault="004A7EDD" w:rsidP="004A7EDD">
      <w:pPr>
        <w:pStyle w:val="Zkladntext"/>
        <w:ind w:right="-2"/>
        <w:jc w:val="both"/>
        <w:rPr>
          <w:i/>
          <w:sz w:val="20"/>
        </w:rPr>
      </w:pPr>
    </w:p>
    <w:p w:rsidR="00AE7A3D" w:rsidRDefault="00AE7A3D" w:rsidP="009737AB">
      <w:pPr>
        <w:pStyle w:val="Zkladntext"/>
        <w:ind w:right="-2"/>
        <w:jc w:val="both"/>
        <w:rPr>
          <w:b/>
          <w:sz w:val="36"/>
          <w:szCs w:val="36"/>
        </w:rPr>
      </w:pPr>
    </w:p>
    <w:p w:rsidR="00A426B6" w:rsidRPr="00E526F0" w:rsidRDefault="00A426B6" w:rsidP="009737AB">
      <w:pPr>
        <w:pStyle w:val="Zkladntext"/>
        <w:ind w:right="-2"/>
        <w:jc w:val="both"/>
        <w:rPr>
          <w:b/>
          <w:sz w:val="36"/>
          <w:szCs w:val="36"/>
        </w:rPr>
      </w:pPr>
      <w:r w:rsidRPr="00E526F0">
        <w:rPr>
          <w:b/>
          <w:sz w:val="36"/>
          <w:szCs w:val="36"/>
        </w:rPr>
        <w:t>III. oddiel</w:t>
      </w:r>
    </w:p>
    <w:p w:rsidR="00535FB6" w:rsidRDefault="00535FB6" w:rsidP="009737AB">
      <w:pPr>
        <w:pStyle w:val="Zkladntext"/>
        <w:ind w:right="-2"/>
        <w:jc w:val="both"/>
        <w:rPr>
          <w:b/>
          <w:szCs w:val="24"/>
          <w:u w:val="single"/>
        </w:rPr>
      </w:pPr>
    </w:p>
    <w:p w:rsidR="00A426B6" w:rsidRPr="00E526F0" w:rsidRDefault="00A426B6" w:rsidP="009737AB">
      <w:pPr>
        <w:pStyle w:val="Zkladntext"/>
        <w:ind w:right="-2"/>
        <w:jc w:val="both"/>
        <w:rPr>
          <w:b/>
          <w:szCs w:val="24"/>
          <w:u w:val="single"/>
        </w:rPr>
      </w:pPr>
      <w:r w:rsidRPr="00E526F0">
        <w:rPr>
          <w:b/>
          <w:szCs w:val="24"/>
          <w:u w:val="single"/>
        </w:rPr>
        <w:t>Hnuteľné veci</w:t>
      </w:r>
      <w:r w:rsidR="009F2476" w:rsidRPr="00E526F0">
        <w:rPr>
          <w:b/>
          <w:szCs w:val="24"/>
          <w:u w:val="single"/>
        </w:rPr>
        <w:t xml:space="preserve"> a majetkové práva a iné majetkové hodnoty</w:t>
      </w:r>
    </w:p>
    <w:p w:rsidR="009F2476" w:rsidRPr="00E526F0" w:rsidRDefault="009F2476" w:rsidP="009F2476">
      <w:pPr>
        <w:pStyle w:val="Zkladntext"/>
        <w:jc w:val="both"/>
        <w:rPr>
          <w:i/>
          <w:sz w:val="20"/>
        </w:rPr>
      </w:pPr>
      <w:r w:rsidRPr="00E526F0">
        <w:rPr>
          <w:i/>
          <w:sz w:val="20"/>
        </w:rPr>
        <w:t>Napr. peňažné prostriedky v hotovosti v</w:t>
      </w:r>
      <w:r w:rsidR="00655996">
        <w:rPr>
          <w:i/>
          <w:sz w:val="20"/>
        </w:rPr>
        <w:t> mene euro</w:t>
      </w:r>
      <w:r w:rsidRPr="00E526F0">
        <w:rPr>
          <w:i/>
          <w:sz w:val="20"/>
        </w:rPr>
        <w:t xml:space="preserve"> a v cudzej mene vrátane vkladov v bankách a pobočkách zahraničných bánk v</w:t>
      </w:r>
      <w:r w:rsidR="00655996">
        <w:rPr>
          <w:i/>
          <w:sz w:val="20"/>
        </w:rPr>
        <w:t xml:space="preserve"> mene euro</w:t>
      </w:r>
      <w:r w:rsidRPr="00E526F0">
        <w:rPr>
          <w:i/>
          <w:sz w:val="20"/>
        </w:rPr>
        <w:t xml:space="preserve"> a v cudzej mene a vkladov v</w:t>
      </w:r>
      <w:r w:rsidR="00C87704">
        <w:rPr>
          <w:i/>
          <w:sz w:val="20"/>
        </w:rPr>
        <w:t xml:space="preserve"> zahraničných </w:t>
      </w:r>
      <w:r w:rsidRPr="00E526F0">
        <w:rPr>
          <w:i/>
          <w:sz w:val="20"/>
        </w:rPr>
        <w:t> bankách, zariadenie domácnosti  a iného priestoru určeného na bývanie,  zbierka známok, zbierka bankoviek, zbierka mincí, stroj, prístroj, zariadenie, umelecké dielo s výnimkou vlastného umeleckého diela, cenný papier (akcia, dočasný list, podielový list, dlhopis, vkladový list, vkladový certifikát, depozitný certifikát, pokladničné poukážky, investičné kupóny, kupóny, zmenky, šeky, cestovné šeky, náložné listy vrátane konosamentov, skladiskové listy, skladiskové záložné listy a tovarové záložné listy), dopravné prostriedky (napr. osobné motorové vozidlo, motocykel, nákladné motorové vozidlo, ťahač, náves, príves, autobus, loď, motorový čln, lietadlo), pohľadávky</w:t>
      </w:r>
      <w:r w:rsidR="00127FAC" w:rsidRPr="00E526F0">
        <w:rPr>
          <w:i/>
          <w:sz w:val="20"/>
        </w:rPr>
        <w:t xml:space="preserve"> </w:t>
      </w:r>
      <w:r w:rsidRPr="00E526F0">
        <w:rPr>
          <w:i/>
          <w:sz w:val="20"/>
        </w:rPr>
        <w:t xml:space="preserve">a majetkové práva a iné majetkové </w:t>
      </w:r>
      <w:r w:rsidR="00275D61" w:rsidRPr="00E526F0">
        <w:rPr>
          <w:i/>
          <w:sz w:val="20"/>
        </w:rPr>
        <w:t xml:space="preserve">hodnoty </w:t>
      </w:r>
      <w:r w:rsidR="00C57BE6" w:rsidRPr="00E526F0">
        <w:rPr>
          <w:i/>
          <w:sz w:val="20"/>
        </w:rPr>
        <w:t>(napr. právo na vyrovnací podiel alebo podiel na likvidačnom zostatku obchodnej spoločnosti, nadobudnutie autorského práva dedičstvom, nadobudnutie nehmotného práva priemyselného vlastníctva za odplatu</w:t>
      </w:r>
      <w:r w:rsidR="007D0D2E" w:rsidRPr="00E526F0">
        <w:rPr>
          <w:i/>
          <w:sz w:val="20"/>
        </w:rPr>
        <w:t>)</w:t>
      </w:r>
      <w:r w:rsidR="00C57BE6" w:rsidRPr="00E526F0">
        <w:rPr>
          <w:i/>
          <w:sz w:val="20"/>
        </w:rPr>
        <w:t>.</w:t>
      </w:r>
    </w:p>
    <w:p w:rsidR="009F2476" w:rsidRPr="00E526F0" w:rsidRDefault="009F2476" w:rsidP="009F2476">
      <w:pPr>
        <w:pStyle w:val="Zkladntext"/>
        <w:jc w:val="both"/>
        <w:rPr>
          <w:i/>
          <w:sz w:val="20"/>
        </w:rPr>
      </w:pPr>
    </w:p>
    <w:p w:rsidR="00275D61" w:rsidRPr="00E526F0" w:rsidRDefault="00275D61" w:rsidP="00275D61">
      <w:pPr>
        <w:pStyle w:val="Zkladntext"/>
        <w:jc w:val="both"/>
        <w:rPr>
          <w:i/>
          <w:sz w:val="20"/>
        </w:rPr>
      </w:pPr>
      <w:r w:rsidRPr="00E526F0">
        <w:rPr>
          <w:i/>
          <w:sz w:val="20"/>
        </w:rPr>
        <w:t>V majetkovom priznaní sa neuvádza tento majetok: majetok sanitárneho charakteru, ktorý slúži výlučne invalidným  osobám  a osobám  s</w:t>
      </w:r>
      <w:r w:rsidR="007D0D2E" w:rsidRPr="00E526F0">
        <w:rPr>
          <w:i/>
          <w:sz w:val="20"/>
        </w:rPr>
        <w:t xml:space="preserve"> ťažkým  zdravotným postihnutím</w:t>
      </w:r>
      <w:r w:rsidRPr="00E526F0">
        <w:rPr>
          <w:i/>
          <w:sz w:val="20"/>
        </w:rPr>
        <w:t xml:space="preserve"> (napr.  zdravotnícke  potreby,  vodiaci  pes  alebo  iné  veci,  ktoré  fyzická  osoba  potrebuje  vzhľadom  na  svoju  chorobu  alebo  telesnú chybu), vlastné umelecké diela, vlastné nehmotné práva </w:t>
      </w:r>
      <w:r w:rsidRPr="00E526F0">
        <w:rPr>
          <w:i/>
          <w:sz w:val="20"/>
        </w:rPr>
        <w:lastRenderedPageBreak/>
        <w:t>priemyselného vlastníctva,  vlastné autorské práva, nevymožiteľné pohľadávky</w:t>
      </w:r>
      <w:r w:rsidR="0080179A">
        <w:rPr>
          <w:i/>
          <w:sz w:val="20"/>
        </w:rPr>
        <w:t xml:space="preserve"> a jednotlivé zariadenia domácnosti s hodnotou nižšou ako 500 eur.</w:t>
      </w:r>
    </w:p>
    <w:p w:rsidR="00275D61" w:rsidRPr="00E526F0" w:rsidRDefault="00275D61" w:rsidP="009F2476">
      <w:pPr>
        <w:pStyle w:val="Zkladntext"/>
        <w:jc w:val="both"/>
        <w:rPr>
          <w:i/>
          <w:sz w:val="20"/>
        </w:rPr>
      </w:pPr>
    </w:p>
    <w:p w:rsidR="009F2476" w:rsidRPr="00E526F0" w:rsidRDefault="007D0D2E" w:rsidP="009F2476">
      <w:pPr>
        <w:pStyle w:val="Zkladntext"/>
        <w:ind w:right="-2"/>
        <w:jc w:val="both"/>
        <w:rPr>
          <w:b/>
          <w:szCs w:val="24"/>
          <w:u w:val="single"/>
        </w:rPr>
      </w:pPr>
      <w:r w:rsidRPr="00E526F0">
        <w:rPr>
          <w:i/>
          <w:sz w:val="20"/>
        </w:rPr>
        <w:t>Hnuteľné veci a majetkové práva a iné majetkové hodnoty sa u</w:t>
      </w:r>
      <w:r w:rsidR="009F2476" w:rsidRPr="00E526F0">
        <w:rPr>
          <w:i/>
          <w:sz w:val="20"/>
        </w:rPr>
        <w:t>v</w:t>
      </w:r>
      <w:r w:rsidRPr="00E526F0">
        <w:rPr>
          <w:i/>
          <w:sz w:val="20"/>
        </w:rPr>
        <w:t xml:space="preserve">ádzajú </w:t>
      </w:r>
      <w:r w:rsidR="009F2476" w:rsidRPr="00E526F0">
        <w:rPr>
          <w:i/>
          <w:sz w:val="20"/>
        </w:rPr>
        <w:t xml:space="preserve"> len vtedy, ak</w:t>
      </w:r>
      <w:r w:rsidRPr="00E526F0">
        <w:rPr>
          <w:i/>
          <w:sz w:val="20"/>
        </w:rPr>
        <w:t xml:space="preserve"> ich </w:t>
      </w:r>
      <w:r w:rsidR="009F2476" w:rsidRPr="00E526F0">
        <w:rPr>
          <w:i/>
          <w:sz w:val="20"/>
        </w:rPr>
        <w:t xml:space="preserve"> súhrnná hodnota je vyššia ako </w:t>
      </w:r>
      <w:r w:rsidR="0080179A">
        <w:rPr>
          <w:i/>
          <w:sz w:val="20"/>
        </w:rPr>
        <w:t xml:space="preserve">35 000 </w:t>
      </w:r>
      <w:r w:rsidR="00BD38B0">
        <w:rPr>
          <w:i/>
          <w:sz w:val="20"/>
        </w:rPr>
        <w:t xml:space="preserve"> eur</w:t>
      </w:r>
      <w:r w:rsidR="009F2476" w:rsidRPr="00E526F0">
        <w:rPr>
          <w:i/>
          <w:sz w:val="20"/>
        </w:rPr>
        <w:t>.</w:t>
      </w:r>
    </w:p>
    <w:p w:rsidR="004E05EF" w:rsidRPr="00E526F0" w:rsidRDefault="004E05EF" w:rsidP="004E05EF">
      <w:pPr>
        <w:pStyle w:val="Zkladntext"/>
        <w:ind w:right="-2"/>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8"/>
        <w:gridCol w:w="1920"/>
      </w:tblGrid>
      <w:tr w:rsidR="000B174B" w:rsidRPr="00D731F0" w:rsidTr="00D731F0">
        <w:tc>
          <w:tcPr>
            <w:tcW w:w="8148" w:type="dxa"/>
            <w:shd w:val="clear" w:color="auto" w:fill="auto"/>
          </w:tcPr>
          <w:p w:rsidR="000B174B" w:rsidRPr="00D731F0" w:rsidRDefault="000B174B" w:rsidP="00D731F0">
            <w:pPr>
              <w:pStyle w:val="Zkladntext"/>
              <w:ind w:right="-2"/>
              <w:jc w:val="center"/>
              <w:rPr>
                <w:b/>
                <w:szCs w:val="24"/>
              </w:rPr>
            </w:pPr>
            <w:r w:rsidRPr="00D731F0">
              <w:rPr>
                <w:b/>
                <w:szCs w:val="24"/>
              </w:rPr>
              <w:t>Druh majetku</w:t>
            </w:r>
          </w:p>
        </w:tc>
        <w:tc>
          <w:tcPr>
            <w:tcW w:w="1920" w:type="dxa"/>
            <w:shd w:val="clear" w:color="auto" w:fill="auto"/>
          </w:tcPr>
          <w:p w:rsidR="000B174B" w:rsidRPr="00D731F0" w:rsidRDefault="000B174B" w:rsidP="00D731F0">
            <w:pPr>
              <w:pStyle w:val="Zkladntext"/>
              <w:ind w:right="-2"/>
              <w:jc w:val="center"/>
              <w:rPr>
                <w:b/>
                <w:szCs w:val="24"/>
              </w:rPr>
            </w:pPr>
            <w:r w:rsidRPr="00D731F0">
              <w:rPr>
                <w:b/>
                <w:szCs w:val="24"/>
              </w:rPr>
              <w:t>Cena v</w:t>
            </w:r>
            <w:r w:rsidR="0080179A" w:rsidRPr="00D731F0">
              <w:rPr>
                <w:b/>
                <w:szCs w:val="24"/>
              </w:rPr>
              <w:t xml:space="preserve">  eurách</w:t>
            </w:r>
          </w:p>
        </w:tc>
      </w:tr>
      <w:tr w:rsidR="000B174B" w:rsidRPr="00D731F0" w:rsidTr="00D731F0">
        <w:tc>
          <w:tcPr>
            <w:tcW w:w="8148" w:type="dxa"/>
            <w:shd w:val="clear" w:color="auto" w:fill="auto"/>
          </w:tcPr>
          <w:p w:rsidR="000B174B" w:rsidRPr="00D731F0" w:rsidRDefault="000B174B" w:rsidP="00D731F0">
            <w:pPr>
              <w:pStyle w:val="Zkladntext"/>
              <w:ind w:right="-2"/>
              <w:jc w:val="both"/>
              <w:rPr>
                <w:i/>
                <w:szCs w:val="24"/>
              </w:rPr>
            </w:pPr>
            <w:r w:rsidRPr="00D731F0">
              <w:rPr>
                <w:i/>
                <w:szCs w:val="24"/>
              </w:rPr>
              <w:t>Hnuteľné veci a majetkové práva a iné majetkové hodnoty</w:t>
            </w:r>
          </w:p>
        </w:tc>
        <w:tc>
          <w:tcPr>
            <w:tcW w:w="1920" w:type="dxa"/>
            <w:shd w:val="clear" w:color="auto" w:fill="auto"/>
          </w:tcPr>
          <w:p w:rsidR="000B174B" w:rsidRPr="00D731F0" w:rsidRDefault="000B174B" w:rsidP="00D731F0">
            <w:pPr>
              <w:pStyle w:val="Zkladntext"/>
              <w:ind w:right="-2"/>
              <w:jc w:val="both"/>
              <w:rPr>
                <w:i/>
                <w:szCs w:val="24"/>
              </w:rPr>
            </w:pPr>
          </w:p>
        </w:tc>
      </w:tr>
      <w:tr w:rsidR="00AE7A3D" w:rsidRPr="00D731F0" w:rsidTr="00D731F0">
        <w:tc>
          <w:tcPr>
            <w:tcW w:w="8148" w:type="dxa"/>
            <w:shd w:val="clear" w:color="auto" w:fill="auto"/>
          </w:tcPr>
          <w:p w:rsidR="00AE7A3D" w:rsidRPr="00D731F0" w:rsidRDefault="00AE7A3D" w:rsidP="00D731F0">
            <w:pPr>
              <w:pStyle w:val="Zkladntext"/>
              <w:ind w:right="-2"/>
              <w:jc w:val="both"/>
              <w:rPr>
                <w:i/>
                <w:szCs w:val="24"/>
              </w:rPr>
            </w:pPr>
          </w:p>
        </w:tc>
        <w:tc>
          <w:tcPr>
            <w:tcW w:w="1920" w:type="dxa"/>
            <w:shd w:val="clear" w:color="auto" w:fill="auto"/>
          </w:tcPr>
          <w:p w:rsidR="00AE7A3D" w:rsidRPr="00D731F0" w:rsidRDefault="00AE7A3D" w:rsidP="00D731F0">
            <w:pPr>
              <w:pStyle w:val="Zkladntext"/>
              <w:ind w:right="-2"/>
              <w:jc w:val="both"/>
              <w:rPr>
                <w:i/>
                <w:szCs w:val="24"/>
              </w:rPr>
            </w:pPr>
          </w:p>
        </w:tc>
      </w:tr>
    </w:tbl>
    <w:p w:rsidR="004E05EF" w:rsidRPr="00E526F0" w:rsidRDefault="004E05EF" w:rsidP="004E05EF">
      <w:pPr>
        <w:pStyle w:val="Zkladntext"/>
        <w:ind w:right="-2"/>
        <w:jc w:val="both"/>
        <w:rPr>
          <w:i/>
          <w:szCs w:val="24"/>
        </w:rPr>
      </w:pPr>
    </w:p>
    <w:p w:rsidR="00194AFF" w:rsidRPr="00E526F0" w:rsidRDefault="00194AFF" w:rsidP="004E05EF">
      <w:pPr>
        <w:pStyle w:val="Zkladntext"/>
        <w:ind w:right="-2"/>
        <w:jc w:val="both"/>
        <w:rPr>
          <w:i/>
          <w:szCs w:val="24"/>
        </w:rPr>
      </w:pPr>
    </w:p>
    <w:p w:rsidR="000B174B" w:rsidRPr="00E526F0" w:rsidRDefault="000B174B" w:rsidP="004E05EF">
      <w:pPr>
        <w:pStyle w:val="Zkladntext"/>
        <w:ind w:right="-2"/>
        <w:jc w:val="both"/>
        <w:rPr>
          <w:b/>
          <w:sz w:val="36"/>
          <w:szCs w:val="36"/>
        </w:rPr>
      </w:pPr>
      <w:r w:rsidRPr="00E526F0">
        <w:rPr>
          <w:b/>
          <w:sz w:val="36"/>
          <w:szCs w:val="36"/>
        </w:rPr>
        <w:t>IV. oddiel</w:t>
      </w:r>
    </w:p>
    <w:p w:rsidR="00535FB6" w:rsidRDefault="00535FB6" w:rsidP="004E05EF">
      <w:pPr>
        <w:pStyle w:val="Zkladntext"/>
        <w:ind w:right="-2"/>
        <w:jc w:val="both"/>
        <w:rPr>
          <w:b/>
          <w:szCs w:val="24"/>
        </w:rPr>
      </w:pPr>
    </w:p>
    <w:p w:rsidR="000B174B" w:rsidRPr="00E526F0" w:rsidRDefault="000B174B" w:rsidP="004E05EF">
      <w:pPr>
        <w:pStyle w:val="Zkladntext"/>
        <w:ind w:right="-2"/>
        <w:jc w:val="both"/>
        <w:rPr>
          <w:b/>
          <w:szCs w:val="24"/>
        </w:rPr>
      </w:pPr>
      <w:r w:rsidRPr="00E526F0">
        <w:rPr>
          <w:b/>
          <w:szCs w:val="24"/>
        </w:rPr>
        <w:t>Vyhlásenie zamestnanca</w:t>
      </w:r>
    </w:p>
    <w:p w:rsidR="000B174B" w:rsidRPr="00E526F0" w:rsidRDefault="000B174B" w:rsidP="004E05EF">
      <w:pPr>
        <w:pStyle w:val="Zkladntext"/>
        <w:ind w:right="-2"/>
        <w:jc w:val="both"/>
        <w:rPr>
          <w:b/>
          <w:szCs w:val="24"/>
        </w:rPr>
      </w:pPr>
    </w:p>
    <w:p w:rsidR="000B174B" w:rsidRPr="00E526F0" w:rsidRDefault="008D6D75" w:rsidP="004E05EF">
      <w:pPr>
        <w:pStyle w:val="Zkladntext"/>
        <w:ind w:right="-2"/>
        <w:jc w:val="both"/>
        <w:rPr>
          <w:szCs w:val="24"/>
        </w:rPr>
      </w:pPr>
      <w:r>
        <w:rPr>
          <w:szCs w:val="24"/>
        </w:rPr>
        <w:t xml:space="preserve">     </w:t>
      </w:r>
      <w:r w:rsidR="000B174B" w:rsidRPr="00E526F0">
        <w:rPr>
          <w:szCs w:val="24"/>
        </w:rPr>
        <w:t xml:space="preserve">Všetky údaje uvedené v majetkovom priznaní sú pravdivé a správne a som si vedomý(á) právnych následkov </w:t>
      </w:r>
      <w:r w:rsidR="00974526">
        <w:rPr>
          <w:szCs w:val="24"/>
        </w:rPr>
        <w:t>uvedenia nepravdivých alebo neúplných údajov v majetkovom priznaní</w:t>
      </w:r>
      <w:r w:rsidR="000B174B" w:rsidRPr="00E526F0">
        <w:rPr>
          <w:szCs w:val="24"/>
        </w:rPr>
        <w:t>.</w:t>
      </w:r>
    </w:p>
    <w:p w:rsidR="00C1516B" w:rsidRPr="00E526F0" w:rsidRDefault="00C1516B" w:rsidP="004E05EF">
      <w:pPr>
        <w:pStyle w:val="Zkladntext"/>
        <w:ind w:right="-2"/>
        <w:jc w:val="both"/>
        <w:rPr>
          <w:szCs w:val="24"/>
        </w:rPr>
      </w:pPr>
    </w:p>
    <w:p w:rsidR="00C1516B" w:rsidRDefault="00C1516B" w:rsidP="004E05EF">
      <w:pPr>
        <w:pStyle w:val="Zkladntext"/>
        <w:ind w:right="-2"/>
        <w:jc w:val="both"/>
        <w:rPr>
          <w:szCs w:val="24"/>
        </w:rPr>
      </w:pPr>
    </w:p>
    <w:p w:rsidR="00260D9A" w:rsidRPr="00E526F0" w:rsidRDefault="00260D9A" w:rsidP="004E05EF">
      <w:pPr>
        <w:pStyle w:val="Zkladntext"/>
        <w:ind w:right="-2"/>
        <w:jc w:val="both"/>
        <w:rPr>
          <w:szCs w:val="24"/>
        </w:rPr>
      </w:pPr>
    </w:p>
    <w:p w:rsidR="00C1516B" w:rsidRPr="00E526F0" w:rsidRDefault="00C1516B" w:rsidP="004E05EF">
      <w:pPr>
        <w:pStyle w:val="Zkladntext"/>
        <w:ind w:right="-2"/>
        <w:jc w:val="both"/>
        <w:rPr>
          <w:szCs w:val="24"/>
        </w:rPr>
      </w:pPr>
    </w:p>
    <w:p w:rsidR="007D0D2E" w:rsidRPr="00E526F0" w:rsidRDefault="00C1516B" w:rsidP="004E05EF">
      <w:pPr>
        <w:pStyle w:val="Zkladntext"/>
        <w:ind w:right="-2"/>
        <w:jc w:val="both"/>
        <w:rPr>
          <w:b/>
          <w:sz w:val="36"/>
          <w:szCs w:val="36"/>
        </w:rPr>
      </w:pPr>
      <w:r w:rsidRPr="00E526F0">
        <w:rPr>
          <w:szCs w:val="24"/>
        </w:rPr>
        <w:t>V</w:t>
      </w:r>
      <w:r w:rsidR="00EA1863">
        <w:rPr>
          <w:szCs w:val="24"/>
        </w:rPr>
        <w:t> </w:t>
      </w:r>
      <w:r w:rsidR="004502CA">
        <w:rPr>
          <w:szCs w:val="24"/>
        </w:rPr>
        <w:t>.........................</w:t>
      </w:r>
      <w:r w:rsidR="00EA1863">
        <w:rPr>
          <w:szCs w:val="24"/>
        </w:rPr>
        <w:t xml:space="preserve"> </w:t>
      </w:r>
      <w:r w:rsidRPr="00E526F0">
        <w:rPr>
          <w:szCs w:val="24"/>
        </w:rPr>
        <w:t xml:space="preserve"> dňa </w:t>
      </w:r>
      <w:r w:rsidR="004502CA">
        <w:rPr>
          <w:szCs w:val="24"/>
        </w:rPr>
        <w:t>.......................</w:t>
      </w:r>
      <w:r w:rsidRPr="00E526F0">
        <w:rPr>
          <w:szCs w:val="24"/>
        </w:rPr>
        <w:t xml:space="preserve">                                        </w:t>
      </w:r>
    </w:p>
    <w:p w:rsidR="00260D9A" w:rsidRDefault="00260D9A" w:rsidP="004E05EF">
      <w:pPr>
        <w:pStyle w:val="Zkladntext"/>
        <w:ind w:right="-2"/>
        <w:jc w:val="both"/>
        <w:rPr>
          <w:b/>
          <w:sz w:val="36"/>
          <w:szCs w:val="36"/>
        </w:rPr>
      </w:pPr>
    </w:p>
    <w:p w:rsidR="009B4F8E" w:rsidRPr="009B4F8E" w:rsidRDefault="009B4F8E" w:rsidP="004E05EF">
      <w:pPr>
        <w:pStyle w:val="Zkladntext"/>
        <w:ind w:right="-2"/>
        <w:jc w:val="both"/>
        <w:rPr>
          <w:b/>
          <w:sz w:val="36"/>
          <w:szCs w:val="36"/>
        </w:rPr>
      </w:pPr>
      <w:r w:rsidRPr="009B4F8E">
        <w:rPr>
          <w:b/>
          <w:sz w:val="36"/>
          <w:szCs w:val="36"/>
        </w:rPr>
        <w:t>V. oddiel</w:t>
      </w:r>
    </w:p>
    <w:p w:rsidR="009B4F8E" w:rsidRDefault="009B4F8E" w:rsidP="004E05EF">
      <w:pPr>
        <w:pStyle w:val="Zkladntext"/>
        <w:ind w:right="-2"/>
        <w:jc w:val="both"/>
        <w:rPr>
          <w:b/>
          <w:szCs w:val="24"/>
          <w:u w:val="single"/>
        </w:rPr>
      </w:pPr>
    </w:p>
    <w:p w:rsidR="00C1516B" w:rsidRPr="003E72A0" w:rsidRDefault="009B4F8E" w:rsidP="004E05EF">
      <w:pPr>
        <w:pStyle w:val="Zkladntext"/>
        <w:ind w:right="-2"/>
        <w:jc w:val="both"/>
        <w:rPr>
          <w:b/>
          <w:szCs w:val="24"/>
          <w:u w:val="single"/>
        </w:rPr>
      </w:pPr>
      <w:r w:rsidRPr="003E72A0">
        <w:rPr>
          <w:b/>
          <w:szCs w:val="24"/>
          <w:u w:val="single"/>
        </w:rPr>
        <w:t>Potvrdenie o </w:t>
      </w:r>
      <w:r w:rsidR="003E72A0" w:rsidRPr="003E72A0">
        <w:rPr>
          <w:b/>
          <w:u w:val="single"/>
        </w:rPr>
        <w:t>vyhodnoten</w:t>
      </w:r>
      <w:r w:rsidR="003E72A0">
        <w:rPr>
          <w:b/>
          <w:u w:val="single"/>
        </w:rPr>
        <w:t>í</w:t>
      </w:r>
      <w:r w:rsidR="003E72A0" w:rsidRPr="003E72A0">
        <w:rPr>
          <w:b/>
          <w:u w:val="single"/>
        </w:rPr>
        <w:t xml:space="preserve"> majetkového priznania a preskúman</w:t>
      </w:r>
      <w:r w:rsidR="003E72A0">
        <w:rPr>
          <w:b/>
          <w:u w:val="single"/>
        </w:rPr>
        <w:t>í</w:t>
      </w:r>
      <w:r w:rsidR="003E72A0" w:rsidRPr="003E72A0">
        <w:rPr>
          <w:b/>
          <w:u w:val="single"/>
        </w:rPr>
        <w:t xml:space="preserve"> úplnosti a pravdivosti majetkového priznania</w:t>
      </w:r>
    </w:p>
    <w:p w:rsidR="009B4F8E" w:rsidRDefault="009B4F8E" w:rsidP="004E05EF">
      <w:pPr>
        <w:pStyle w:val="Zkladntext"/>
        <w:ind w:right="-2"/>
        <w:jc w:val="both"/>
        <w:rPr>
          <w:b/>
          <w:szCs w:val="24"/>
          <w:u w:val="single"/>
        </w:rPr>
      </w:pPr>
    </w:p>
    <w:p w:rsidR="009B4F8E" w:rsidRDefault="009B4F8E" w:rsidP="004E05EF">
      <w:pPr>
        <w:pStyle w:val="Zkladntext"/>
        <w:ind w:right="-2"/>
        <w:jc w:val="both"/>
        <w:rPr>
          <w:b/>
          <w:szCs w:val="24"/>
          <w:u w:val="single"/>
        </w:rPr>
      </w:pPr>
    </w:p>
    <w:p w:rsidR="009B4F8E" w:rsidRDefault="009B4F8E" w:rsidP="004E05EF">
      <w:pPr>
        <w:pStyle w:val="Zkladntext"/>
        <w:ind w:right="-2"/>
        <w:jc w:val="both"/>
        <w:rPr>
          <w:szCs w:val="24"/>
        </w:rPr>
      </w:pPr>
      <w:r>
        <w:rPr>
          <w:szCs w:val="24"/>
        </w:rPr>
        <w:t xml:space="preserve">Majetkové priznanie </w:t>
      </w:r>
      <w:r w:rsidR="003E72A0">
        <w:rPr>
          <w:szCs w:val="24"/>
        </w:rPr>
        <w:t xml:space="preserve">vyhodnotil a </w:t>
      </w:r>
      <w:r>
        <w:rPr>
          <w:szCs w:val="24"/>
        </w:rPr>
        <w:t>preskúmal dňa</w:t>
      </w:r>
      <w:r w:rsidR="00896F15">
        <w:rPr>
          <w:szCs w:val="24"/>
        </w:rPr>
        <w:t>:</w:t>
      </w:r>
      <w:r w:rsidR="00EA1863">
        <w:rPr>
          <w:szCs w:val="24"/>
        </w:rPr>
        <w:t xml:space="preserve"> </w:t>
      </w:r>
    </w:p>
    <w:p w:rsidR="00896F15" w:rsidRDefault="00896F15" w:rsidP="004E05EF">
      <w:pPr>
        <w:pStyle w:val="Zkladntext"/>
        <w:ind w:right="-2"/>
        <w:jc w:val="both"/>
        <w:rPr>
          <w:szCs w:val="24"/>
        </w:rPr>
      </w:pPr>
    </w:p>
    <w:p w:rsidR="009B4F8E" w:rsidRDefault="009B4F8E" w:rsidP="004E05EF">
      <w:pPr>
        <w:pStyle w:val="Zkladntext"/>
        <w:ind w:right="-2"/>
        <w:jc w:val="both"/>
        <w:rPr>
          <w:szCs w:val="24"/>
        </w:rPr>
      </w:pPr>
      <w:bookmarkStart w:id="0" w:name="_GoBack"/>
      <w:bookmarkEnd w:id="0"/>
      <w:r>
        <w:rPr>
          <w:szCs w:val="24"/>
        </w:rPr>
        <w:t>...............................................................</w:t>
      </w:r>
      <w:r w:rsidR="00896F15">
        <w:rPr>
          <w:szCs w:val="24"/>
        </w:rPr>
        <w:t>.....................................................</w:t>
      </w:r>
    </w:p>
    <w:p w:rsidR="009B4F8E" w:rsidRDefault="009B4F8E" w:rsidP="004E05EF">
      <w:pPr>
        <w:pStyle w:val="Zkladntext"/>
        <w:ind w:right="-2"/>
        <w:jc w:val="both"/>
        <w:rPr>
          <w:szCs w:val="24"/>
        </w:rPr>
      </w:pPr>
      <w:r>
        <w:rPr>
          <w:szCs w:val="24"/>
        </w:rPr>
        <w:t>(meno, priezvisko</w:t>
      </w:r>
      <w:r w:rsidR="00896F15">
        <w:rPr>
          <w:szCs w:val="24"/>
        </w:rPr>
        <w:t xml:space="preserve"> </w:t>
      </w:r>
      <w:r w:rsidR="00537AA0">
        <w:rPr>
          <w:szCs w:val="24"/>
        </w:rPr>
        <w:t>štatutárneho orgánu</w:t>
      </w:r>
      <w:r w:rsidR="004F5CDC">
        <w:rPr>
          <w:szCs w:val="24"/>
        </w:rPr>
        <w:t xml:space="preserve"> zriaďovateľa</w:t>
      </w:r>
      <w:r w:rsidR="003E72A0">
        <w:rPr>
          <w:szCs w:val="24"/>
        </w:rPr>
        <w:t xml:space="preserve"> alebo písomne povereného  z</w:t>
      </w:r>
      <w:r w:rsidR="008D6D75">
        <w:rPr>
          <w:szCs w:val="24"/>
        </w:rPr>
        <w:t>ástupcu</w:t>
      </w:r>
      <w:r>
        <w:rPr>
          <w:szCs w:val="24"/>
        </w:rPr>
        <w:t>)</w:t>
      </w:r>
    </w:p>
    <w:p w:rsidR="009B4F8E" w:rsidRDefault="009B4F8E" w:rsidP="004E05EF">
      <w:pPr>
        <w:pStyle w:val="Zkladntext"/>
        <w:ind w:right="-2"/>
        <w:jc w:val="both"/>
        <w:rPr>
          <w:szCs w:val="24"/>
        </w:rPr>
      </w:pPr>
    </w:p>
    <w:p w:rsidR="009B4F8E" w:rsidRDefault="009B4F8E" w:rsidP="004E05EF">
      <w:pPr>
        <w:pStyle w:val="Zkladntext"/>
        <w:ind w:right="-2"/>
        <w:jc w:val="both"/>
        <w:rPr>
          <w:szCs w:val="24"/>
        </w:rPr>
      </w:pPr>
      <w:r>
        <w:rPr>
          <w:szCs w:val="24"/>
        </w:rPr>
        <w:t>a potvrdzuje,</w:t>
      </w:r>
      <w:r w:rsidR="00896F15">
        <w:rPr>
          <w:szCs w:val="24"/>
        </w:rPr>
        <w:t xml:space="preserve"> že vyhodnotením majetkového priznania bolo zistené,</w:t>
      </w:r>
      <w:r>
        <w:rPr>
          <w:szCs w:val="24"/>
        </w:rPr>
        <w:t xml:space="preserve"> že majetkové pomery  zamestnanca  nepresahujú</w:t>
      </w:r>
      <w:r w:rsidR="00EA1863">
        <w:rPr>
          <w:szCs w:val="24"/>
        </w:rPr>
        <w:t xml:space="preserve"> </w:t>
      </w:r>
      <w:r>
        <w:rPr>
          <w:szCs w:val="24"/>
        </w:rPr>
        <w:t xml:space="preserve"> súhrn jeho </w:t>
      </w:r>
      <w:r w:rsidR="00896604">
        <w:rPr>
          <w:szCs w:val="24"/>
        </w:rPr>
        <w:t>platových pomerov a iných vyčíslených príjmov.</w:t>
      </w:r>
    </w:p>
    <w:p w:rsidR="009B4F8E" w:rsidRDefault="009B4F8E" w:rsidP="004E05EF">
      <w:pPr>
        <w:pStyle w:val="Zkladntext"/>
        <w:ind w:right="-2"/>
        <w:jc w:val="both"/>
        <w:rPr>
          <w:szCs w:val="24"/>
        </w:rPr>
      </w:pPr>
    </w:p>
    <w:p w:rsidR="00535FB6" w:rsidRDefault="00535FB6" w:rsidP="004E05EF">
      <w:pPr>
        <w:pStyle w:val="Zkladntext"/>
        <w:ind w:right="-2"/>
        <w:jc w:val="both"/>
        <w:rPr>
          <w:szCs w:val="24"/>
        </w:rPr>
      </w:pPr>
    </w:p>
    <w:p w:rsidR="00EA1863" w:rsidRDefault="00EA1863" w:rsidP="004E05EF">
      <w:pPr>
        <w:pStyle w:val="Zkladntext"/>
        <w:ind w:right="-2"/>
        <w:jc w:val="both"/>
        <w:rPr>
          <w:szCs w:val="24"/>
        </w:rPr>
      </w:pPr>
    </w:p>
    <w:p w:rsidR="00EA1863" w:rsidRDefault="00EA1863" w:rsidP="004E05EF">
      <w:pPr>
        <w:pStyle w:val="Zkladntext"/>
        <w:ind w:right="-2"/>
        <w:jc w:val="both"/>
        <w:rPr>
          <w:szCs w:val="24"/>
        </w:rPr>
      </w:pPr>
    </w:p>
    <w:p w:rsidR="009B4F8E" w:rsidRDefault="009B4F8E" w:rsidP="00EA1863">
      <w:pPr>
        <w:pStyle w:val="Zkladntext"/>
        <w:ind w:right="-2"/>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896F15">
        <w:rPr>
          <w:szCs w:val="24"/>
        </w:rPr>
        <w:tab/>
      </w:r>
      <w:r w:rsidR="00896F15">
        <w:rPr>
          <w:szCs w:val="24"/>
        </w:rPr>
        <w:tab/>
      </w:r>
      <w:r w:rsidR="00896F15">
        <w:rPr>
          <w:szCs w:val="24"/>
        </w:rPr>
        <w:tab/>
      </w:r>
      <w:r w:rsidR="00896F15">
        <w:rPr>
          <w:szCs w:val="24"/>
        </w:rPr>
        <w:tab/>
      </w:r>
      <w:r>
        <w:rPr>
          <w:szCs w:val="24"/>
        </w:rPr>
        <w:t>podpis</w:t>
      </w:r>
      <w:r w:rsidR="00896F15">
        <w:rPr>
          <w:szCs w:val="24"/>
        </w:rPr>
        <w:t xml:space="preserve"> </w:t>
      </w:r>
      <w:r w:rsidR="00C9635E">
        <w:rPr>
          <w:szCs w:val="24"/>
        </w:rPr>
        <w:t xml:space="preserve">štatutárneho orgánu  </w:t>
      </w:r>
    </w:p>
    <w:p w:rsidR="00216A4D" w:rsidRDefault="00216A4D" w:rsidP="004E05EF">
      <w:pPr>
        <w:pStyle w:val="Zkladntext"/>
        <w:ind w:right="-2"/>
        <w:jc w:val="both"/>
        <w:rPr>
          <w:sz w:val="20"/>
          <w:vertAlign w:val="superscript"/>
        </w:rPr>
      </w:pPr>
    </w:p>
    <w:sectPr w:rsidR="00216A4D" w:rsidSect="00C37838">
      <w:footerReference w:type="even" r:id="rId7"/>
      <w:footerReference w:type="default" r:id="rId8"/>
      <w:pgSz w:w="12240" w:h="15840"/>
      <w:pgMar w:top="284" w:right="851" w:bottom="284" w:left="1418"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2E" w:rsidRDefault="0055252E">
      <w:r>
        <w:separator/>
      </w:r>
    </w:p>
  </w:endnote>
  <w:endnote w:type="continuationSeparator" w:id="0">
    <w:p w:rsidR="0055252E" w:rsidRDefault="0055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79A" w:rsidRDefault="0080179A" w:rsidP="003B569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0179A" w:rsidRDefault="0080179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79A" w:rsidRDefault="0080179A" w:rsidP="003B569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4502CA">
      <w:rPr>
        <w:rStyle w:val="slostrany"/>
        <w:noProof/>
      </w:rPr>
      <w:t>2</w:t>
    </w:r>
    <w:r>
      <w:rPr>
        <w:rStyle w:val="slostrany"/>
      </w:rPr>
      <w:fldChar w:fldCharType="end"/>
    </w:r>
  </w:p>
  <w:p w:rsidR="0080179A" w:rsidRDefault="008017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2E" w:rsidRDefault="0055252E">
      <w:r>
        <w:separator/>
      </w:r>
    </w:p>
  </w:footnote>
  <w:footnote w:type="continuationSeparator" w:id="0">
    <w:p w:rsidR="0055252E" w:rsidRDefault="00552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5B11"/>
    <w:multiLevelType w:val="multilevel"/>
    <w:tmpl w:val="ADF41C20"/>
    <w:lvl w:ilvl="0">
      <w:start w:val="5"/>
      <w:numFmt w:val="bullet"/>
      <w:lvlText w:val="-"/>
      <w:lvlJc w:val="left"/>
      <w:pPr>
        <w:tabs>
          <w:tab w:val="num" w:pos="720"/>
        </w:tabs>
        <w:ind w:left="720" w:hanging="360"/>
      </w:pPr>
      <w:rPr>
        <w:rFonts w:ascii="Times New Roman" w:eastAsia="Times New Roman" w:hAnsi="Times New Roman" w:hint="default"/>
      </w:rPr>
    </w:lvl>
    <w:lvl w:ilvl="1">
      <w:start w:val="5"/>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5605B"/>
    <w:multiLevelType w:val="hybridMultilevel"/>
    <w:tmpl w:val="9F86471A"/>
    <w:lvl w:ilvl="0" w:tplc="AE1619FE">
      <w:start w:val="1"/>
      <w:numFmt w:val="decimalZero"/>
      <w:lvlText w:val="%1"/>
      <w:lvlJc w:val="left"/>
      <w:pPr>
        <w:tabs>
          <w:tab w:val="num" w:pos="737"/>
        </w:tabs>
        <w:ind w:left="737" w:hanging="737"/>
      </w:pPr>
      <w:rPr>
        <w:rFonts w:ascii="Times New Roman" w:eastAsia="Times New Roman" w:hAnsi="Times New Roman" w:cs="Times New Roman" w:hint="default"/>
      </w:rPr>
    </w:lvl>
    <w:lvl w:ilvl="1" w:tplc="6178C3C8">
      <w:start w:val="1"/>
      <w:numFmt w:val="bullet"/>
      <w:lvlText w:val="-"/>
      <w:lvlJc w:val="left"/>
      <w:pPr>
        <w:tabs>
          <w:tab w:val="num" w:pos="170"/>
        </w:tabs>
        <w:ind w:left="170" w:hanging="17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D23420"/>
    <w:multiLevelType w:val="hybridMultilevel"/>
    <w:tmpl w:val="8A02F430"/>
    <w:lvl w:ilvl="0" w:tplc="AE1619FE">
      <w:start w:val="1"/>
      <w:numFmt w:val="decimalZero"/>
      <w:lvlText w:val="%1"/>
      <w:lvlJc w:val="left"/>
      <w:pPr>
        <w:tabs>
          <w:tab w:val="num" w:pos="737"/>
        </w:tabs>
        <w:ind w:left="737" w:hanging="737"/>
      </w:pPr>
      <w:rPr>
        <w:rFonts w:ascii="Times New Roman" w:eastAsia="Times New Roman" w:hAnsi="Times New Roman" w:cs="Times New Roman" w:hint="default"/>
      </w:rPr>
    </w:lvl>
    <w:lvl w:ilvl="1" w:tplc="73CCB7DC">
      <w:start w:val="1"/>
      <w:numFmt w:val="bullet"/>
      <w:lvlText w:val="-"/>
      <w:lvlJc w:val="left"/>
      <w:pPr>
        <w:tabs>
          <w:tab w:val="num" w:pos="1364"/>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C8681D"/>
    <w:multiLevelType w:val="multilevel"/>
    <w:tmpl w:val="8A02F430"/>
    <w:lvl w:ilvl="0">
      <w:start w:val="1"/>
      <w:numFmt w:val="decimalZero"/>
      <w:lvlText w:val="%1"/>
      <w:lvlJc w:val="left"/>
      <w:pPr>
        <w:tabs>
          <w:tab w:val="num" w:pos="737"/>
        </w:tabs>
        <w:ind w:left="737" w:hanging="737"/>
      </w:pPr>
      <w:rPr>
        <w:rFonts w:ascii="Times New Roman" w:eastAsia="Times New Roman" w:hAnsi="Times New Roman" w:cs="Times New Roman" w:hint="default"/>
      </w:rPr>
    </w:lvl>
    <w:lvl w:ilvl="1">
      <w:start w:val="1"/>
      <w:numFmt w:val="bullet"/>
      <w:lvlText w:val="-"/>
      <w:lvlJc w:val="left"/>
      <w:pPr>
        <w:tabs>
          <w:tab w:val="num" w:pos="1364"/>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2503092"/>
    <w:multiLevelType w:val="hybridMultilevel"/>
    <w:tmpl w:val="ADF41C20"/>
    <w:lvl w:ilvl="0" w:tplc="9B0EE1CE">
      <w:start w:val="5"/>
      <w:numFmt w:val="bullet"/>
      <w:lvlText w:val="-"/>
      <w:lvlJc w:val="left"/>
      <w:pPr>
        <w:tabs>
          <w:tab w:val="num" w:pos="720"/>
        </w:tabs>
        <w:ind w:left="720" w:hanging="360"/>
      </w:pPr>
      <w:rPr>
        <w:rFonts w:ascii="Times New Roman" w:eastAsia="Times New Roman" w:hAnsi="Times New Roman" w:hint="default"/>
      </w:rPr>
    </w:lvl>
    <w:lvl w:ilvl="1" w:tplc="5C44FC2A">
      <w:start w:val="5"/>
      <w:numFmt w:val="bullet"/>
      <w:lvlText w:val=""/>
      <w:lvlJc w:val="left"/>
      <w:pPr>
        <w:tabs>
          <w:tab w:val="num" w:pos="1440"/>
        </w:tabs>
        <w:ind w:left="1440" w:hanging="360"/>
      </w:pPr>
      <w:rPr>
        <w:rFonts w:ascii="Symbol" w:eastAsia="Times New Roman"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54B"/>
    <w:multiLevelType w:val="multilevel"/>
    <w:tmpl w:val="ADF41C20"/>
    <w:lvl w:ilvl="0">
      <w:start w:val="5"/>
      <w:numFmt w:val="bullet"/>
      <w:lvlText w:val="-"/>
      <w:lvlJc w:val="left"/>
      <w:pPr>
        <w:tabs>
          <w:tab w:val="num" w:pos="720"/>
        </w:tabs>
        <w:ind w:left="720" w:hanging="360"/>
      </w:pPr>
      <w:rPr>
        <w:rFonts w:ascii="Times New Roman" w:eastAsia="Times New Roman" w:hAnsi="Times New Roman" w:hint="default"/>
      </w:rPr>
    </w:lvl>
    <w:lvl w:ilvl="1">
      <w:start w:val="5"/>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CE8"/>
    <w:rsid w:val="00006F0B"/>
    <w:rsid w:val="0001198B"/>
    <w:rsid w:val="00014C85"/>
    <w:rsid w:val="0005193C"/>
    <w:rsid w:val="00053A11"/>
    <w:rsid w:val="00060A8A"/>
    <w:rsid w:val="000B174B"/>
    <w:rsid w:val="000D34D8"/>
    <w:rsid w:val="00121B17"/>
    <w:rsid w:val="00127FAC"/>
    <w:rsid w:val="0015341F"/>
    <w:rsid w:val="00174218"/>
    <w:rsid w:val="00194AFF"/>
    <w:rsid w:val="001B08CC"/>
    <w:rsid w:val="001F5ADF"/>
    <w:rsid w:val="0020189C"/>
    <w:rsid w:val="00216A4D"/>
    <w:rsid w:val="002530D0"/>
    <w:rsid w:val="00260D9A"/>
    <w:rsid w:val="00275D61"/>
    <w:rsid w:val="00277847"/>
    <w:rsid w:val="002C0AF5"/>
    <w:rsid w:val="002C77D0"/>
    <w:rsid w:val="002D0778"/>
    <w:rsid w:val="002E726C"/>
    <w:rsid w:val="00335188"/>
    <w:rsid w:val="0036748F"/>
    <w:rsid w:val="00387FC5"/>
    <w:rsid w:val="003B5692"/>
    <w:rsid w:val="003C44A1"/>
    <w:rsid w:val="003E72A0"/>
    <w:rsid w:val="004136AB"/>
    <w:rsid w:val="004502CA"/>
    <w:rsid w:val="00467335"/>
    <w:rsid w:val="004A3122"/>
    <w:rsid w:val="004A321B"/>
    <w:rsid w:val="004A4134"/>
    <w:rsid w:val="004A7EDD"/>
    <w:rsid w:val="004E05EF"/>
    <w:rsid w:val="004F5CDC"/>
    <w:rsid w:val="00502E9A"/>
    <w:rsid w:val="00535FB6"/>
    <w:rsid w:val="00537AA0"/>
    <w:rsid w:val="0055252E"/>
    <w:rsid w:val="0056025D"/>
    <w:rsid w:val="00560F0E"/>
    <w:rsid w:val="005A3012"/>
    <w:rsid w:val="005F6D26"/>
    <w:rsid w:val="00611CE8"/>
    <w:rsid w:val="00655506"/>
    <w:rsid w:val="00655996"/>
    <w:rsid w:val="0067084A"/>
    <w:rsid w:val="00681949"/>
    <w:rsid w:val="00682035"/>
    <w:rsid w:val="006A5C03"/>
    <w:rsid w:val="006B75DC"/>
    <w:rsid w:val="006D4530"/>
    <w:rsid w:val="00766CB2"/>
    <w:rsid w:val="007777F0"/>
    <w:rsid w:val="007C095F"/>
    <w:rsid w:val="007C0DDA"/>
    <w:rsid w:val="007C764D"/>
    <w:rsid w:val="007D0D2E"/>
    <w:rsid w:val="007E1BEB"/>
    <w:rsid w:val="007E6D16"/>
    <w:rsid w:val="007F6CD6"/>
    <w:rsid w:val="0080179A"/>
    <w:rsid w:val="00814DE3"/>
    <w:rsid w:val="0082339D"/>
    <w:rsid w:val="00824862"/>
    <w:rsid w:val="00847F7D"/>
    <w:rsid w:val="00855B43"/>
    <w:rsid w:val="00896604"/>
    <w:rsid w:val="00896F15"/>
    <w:rsid w:val="008C5909"/>
    <w:rsid w:val="008D6D75"/>
    <w:rsid w:val="008F1FEA"/>
    <w:rsid w:val="00907AD6"/>
    <w:rsid w:val="00913F6D"/>
    <w:rsid w:val="00934F92"/>
    <w:rsid w:val="00936CAD"/>
    <w:rsid w:val="00965AB2"/>
    <w:rsid w:val="009737AB"/>
    <w:rsid w:val="00974526"/>
    <w:rsid w:val="00985748"/>
    <w:rsid w:val="00986DF9"/>
    <w:rsid w:val="009B060D"/>
    <w:rsid w:val="009B4F8E"/>
    <w:rsid w:val="009C6498"/>
    <w:rsid w:val="009E135C"/>
    <w:rsid w:val="009F2476"/>
    <w:rsid w:val="00A426B6"/>
    <w:rsid w:val="00A477D1"/>
    <w:rsid w:val="00A659D8"/>
    <w:rsid w:val="00A76916"/>
    <w:rsid w:val="00A8266A"/>
    <w:rsid w:val="00A86873"/>
    <w:rsid w:val="00AB6056"/>
    <w:rsid w:val="00AD23F5"/>
    <w:rsid w:val="00AD7ECB"/>
    <w:rsid w:val="00AE4AED"/>
    <w:rsid w:val="00AE7A3D"/>
    <w:rsid w:val="00B02E92"/>
    <w:rsid w:val="00BA1C44"/>
    <w:rsid w:val="00BA6D97"/>
    <w:rsid w:val="00BD38B0"/>
    <w:rsid w:val="00C1516B"/>
    <w:rsid w:val="00C226D9"/>
    <w:rsid w:val="00C32D9E"/>
    <w:rsid w:val="00C37838"/>
    <w:rsid w:val="00C57BE6"/>
    <w:rsid w:val="00C61BB4"/>
    <w:rsid w:val="00C87704"/>
    <w:rsid w:val="00C90AB0"/>
    <w:rsid w:val="00C9635E"/>
    <w:rsid w:val="00CA19E5"/>
    <w:rsid w:val="00CB025E"/>
    <w:rsid w:val="00CE58D1"/>
    <w:rsid w:val="00D05681"/>
    <w:rsid w:val="00D572D8"/>
    <w:rsid w:val="00D63700"/>
    <w:rsid w:val="00D731F0"/>
    <w:rsid w:val="00D84662"/>
    <w:rsid w:val="00DB052B"/>
    <w:rsid w:val="00E526F0"/>
    <w:rsid w:val="00E957EC"/>
    <w:rsid w:val="00EA1863"/>
    <w:rsid w:val="00EE03AE"/>
    <w:rsid w:val="00F70AB8"/>
    <w:rsid w:val="00F7361F"/>
    <w:rsid w:val="00F7646F"/>
    <w:rsid w:val="00F856CB"/>
    <w:rsid w:val="00F939CA"/>
    <w:rsid w:val="00FA4BA7"/>
    <w:rsid w:val="00FB414E"/>
    <w:rsid w:val="00FB7A2E"/>
    <w:rsid w:val="00FE48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BA4ACC-D266-4FF3-B647-3354E555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1">
    <w:name w:val="Základní text1"/>
    <w:uiPriority w:val="99"/>
    <w:rsid w:val="000D34D8"/>
    <w:rPr>
      <w:color w:val="000000"/>
      <w:sz w:val="24"/>
    </w:rPr>
  </w:style>
  <w:style w:type="paragraph" w:styleId="Zkladntext">
    <w:name w:val="Body Text"/>
    <w:basedOn w:val="Normlny"/>
    <w:link w:val="ZkladntextChar"/>
    <w:uiPriority w:val="99"/>
    <w:rsid w:val="000D34D8"/>
    <w:rPr>
      <w:szCs w:val="20"/>
      <w:lang w:eastAsia="cs-CZ"/>
    </w:rPr>
  </w:style>
  <w:style w:type="character" w:customStyle="1" w:styleId="ZkladntextChar">
    <w:name w:val="Základný text Char"/>
    <w:link w:val="Zkladntext"/>
    <w:uiPriority w:val="99"/>
    <w:semiHidden/>
    <w:rPr>
      <w:sz w:val="24"/>
      <w:szCs w:val="24"/>
    </w:rPr>
  </w:style>
  <w:style w:type="table" w:styleId="Mriekatabuky">
    <w:name w:val="Table Grid"/>
    <w:basedOn w:val="Normlnatabuka"/>
    <w:uiPriority w:val="99"/>
    <w:rsid w:val="0097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174218"/>
    <w:pPr>
      <w:tabs>
        <w:tab w:val="center" w:pos="4536"/>
        <w:tab w:val="right" w:pos="9072"/>
      </w:tabs>
    </w:pPr>
  </w:style>
  <w:style w:type="character" w:customStyle="1" w:styleId="PtaChar">
    <w:name w:val="Päta Char"/>
    <w:link w:val="Pta"/>
    <w:uiPriority w:val="99"/>
    <w:semiHidden/>
    <w:rPr>
      <w:sz w:val="24"/>
      <w:szCs w:val="24"/>
    </w:rPr>
  </w:style>
  <w:style w:type="character" w:styleId="slostrany">
    <w:name w:val="page number"/>
    <w:uiPriority w:val="99"/>
    <w:rsid w:val="00174218"/>
    <w:rPr>
      <w:rFonts w:cs="Times New Roman"/>
    </w:rPr>
  </w:style>
  <w:style w:type="paragraph" w:styleId="Textbubliny">
    <w:name w:val="Balloon Text"/>
    <w:basedOn w:val="Normlny"/>
    <w:link w:val="TextbublinyChar"/>
    <w:uiPriority w:val="99"/>
    <w:semiHidden/>
    <w:rsid w:val="00C61BB4"/>
    <w:rPr>
      <w:rFonts w:ascii="Tahoma" w:hAnsi="Tahoma" w:cs="Tahoma"/>
      <w:sz w:val="16"/>
      <w:szCs w:val="16"/>
    </w:rPr>
  </w:style>
  <w:style w:type="character" w:customStyle="1" w:styleId="TextbublinyChar">
    <w:name w:val="Text bubliny Char"/>
    <w:link w:val="Textbubliny"/>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3200</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Príloha č</vt:lpstr>
    </vt:vector>
  </TitlesOfParts>
  <Company>MFSR</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User</dc:creator>
  <cp:keywords/>
  <dc:description/>
  <cp:lastModifiedBy>pc</cp:lastModifiedBy>
  <cp:revision>3</cp:revision>
  <cp:lastPrinted>2019-03-22T11:33:00Z</cp:lastPrinted>
  <dcterms:created xsi:type="dcterms:W3CDTF">2020-01-28T12:33:00Z</dcterms:created>
  <dcterms:modified xsi:type="dcterms:W3CDTF">2020-01-28T12:35:00Z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-827554998</vt:i4>
  </property>
  <property fmtid="{D5CDD505-2E9C-101B-9397-08002B2CF9AE}" pid="3" name="_EmailSubject">
    <vt:lpwstr>Služobný predpis č. 1/2006 s prílohou - zaslanie na uverejnenie na webovej stránke</vt:lpwstr>
  </property>
  <property fmtid="{D5CDD505-2E9C-101B-9397-08002B2CF9AE}" pid="4" name="_AuthorEmail">
    <vt:lpwstr>graf@upss.gov.sk</vt:lpwstr>
  </property>
  <property fmtid="{D5CDD505-2E9C-101B-9397-08002B2CF9AE}" pid="5" name="_AuthorEmailDisplayName">
    <vt:lpwstr>Graf Vladimír</vt:lpwstr>
  </property>
  <property fmtid="{D5CDD505-2E9C-101B-9397-08002B2CF9AE}" pid="6" name="_PreviousAdHocReviewCycleID">
    <vt:i4>-629728577</vt:i4>
  </property>
  <property fmtid="{D5CDD505-2E9C-101B-9397-08002B2CF9AE}" pid="7" name="_ReviewingToolsShownOnce">
    <vt:lpwstr/>
  </property>
</Properties>
</file>